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2" w:rsidRPr="00E71271" w:rsidRDefault="00345914" w:rsidP="00345914">
      <w:pPr>
        <w:spacing w:after="0" w:line="240" w:lineRule="auto"/>
        <w:rPr>
          <w:rFonts w:ascii="Arial Narrow" w:hAnsi="Arial Narrow"/>
          <w:b/>
          <w:sz w:val="28"/>
          <w:szCs w:val="28"/>
          <w:lang w:val="uk-UA"/>
        </w:rPr>
      </w:pPr>
      <w:r w:rsidRPr="00E71271">
        <w:rPr>
          <w:rFonts w:ascii="Arial Narrow" w:hAnsi="Arial Narrow"/>
          <w:b/>
          <w:sz w:val="28"/>
          <w:szCs w:val="28"/>
          <w:lang w:val="uk-UA"/>
        </w:rPr>
        <w:t>Проект Концепції розвитку агрострахування пройшов обговорення в регіонах</w:t>
      </w:r>
    </w:p>
    <w:p w:rsidR="00345914" w:rsidRPr="00E71271" w:rsidRDefault="00345914" w:rsidP="00345914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p w:rsidR="003A4E02" w:rsidRPr="00E71271" w:rsidRDefault="003A4E02" w:rsidP="00345914">
      <w:pPr>
        <w:spacing w:after="0" w:line="240" w:lineRule="auto"/>
        <w:rPr>
          <w:rFonts w:ascii="Arial Narrow" w:hAnsi="Arial Narrow"/>
          <w:i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</w:r>
      <w:r w:rsidRPr="00E71271">
        <w:rPr>
          <w:rFonts w:ascii="Arial Narrow" w:hAnsi="Arial Narrow"/>
          <w:i/>
          <w:sz w:val="24"/>
          <w:szCs w:val="24"/>
          <w:lang w:val="uk-UA"/>
        </w:rPr>
        <w:t xml:space="preserve">В Україні страховим покриттям можуть бути охоплені близько 10 млн. гектарів. Це у 10 разів більше, ніж ми маємо нині. Таку думку висловили учасники круглого столу з обговорення проекту Концепції розвитку системи страхування сільськогосподарської продукції, який </w:t>
      </w:r>
      <w:r w:rsidR="00E043F8" w:rsidRPr="00E71271">
        <w:rPr>
          <w:rFonts w:ascii="Arial Narrow" w:hAnsi="Arial Narrow"/>
          <w:i/>
          <w:sz w:val="24"/>
          <w:szCs w:val="24"/>
          <w:lang w:val="uk-UA"/>
        </w:rPr>
        <w:t xml:space="preserve">нещодавно </w:t>
      </w:r>
      <w:r w:rsidRPr="00E71271">
        <w:rPr>
          <w:rFonts w:ascii="Arial Narrow" w:hAnsi="Arial Narrow"/>
          <w:i/>
          <w:sz w:val="24"/>
          <w:szCs w:val="24"/>
          <w:lang w:val="uk-UA"/>
        </w:rPr>
        <w:t>відбувся в Черкасах.</w:t>
      </w:r>
    </w:p>
    <w:p w:rsidR="00345914" w:rsidRPr="00E71271" w:rsidRDefault="00345914" w:rsidP="00345914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p w:rsidR="00EA3676" w:rsidRPr="00E71271" w:rsidRDefault="00E71271" w:rsidP="003A4E02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>Черкащина впевнено</w:t>
      </w:r>
      <w:r>
        <w:rPr>
          <w:rFonts w:ascii="Arial Narrow" w:hAnsi="Arial Narrow"/>
          <w:sz w:val="24"/>
          <w:szCs w:val="24"/>
          <w:lang w:val="uk-UA"/>
        </w:rPr>
        <w:t xml:space="preserve"> жниву</w:t>
      </w:r>
      <w:r w:rsidRPr="00E71271">
        <w:rPr>
          <w:rFonts w:ascii="Arial Narrow" w:hAnsi="Arial Narrow"/>
          <w:sz w:val="24"/>
          <w:szCs w:val="24"/>
          <w:lang w:val="uk-UA"/>
        </w:rPr>
        <w:t>є</w:t>
      </w:r>
      <w:r w:rsidR="00EA3676" w:rsidRPr="00E71271">
        <w:rPr>
          <w:rFonts w:ascii="Arial Narrow" w:hAnsi="Arial Narrow"/>
          <w:sz w:val="24"/>
          <w:szCs w:val="24"/>
          <w:lang w:val="uk-UA"/>
        </w:rPr>
        <w:t xml:space="preserve">. В середньому на кожному гектарі вона збирає 39,5 центнера зернових. </w:t>
      </w:r>
    </w:p>
    <w:p w:rsidR="00EA3676" w:rsidRPr="00E71271" w:rsidRDefault="00EA3676" w:rsidP="00345914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Цей показник дещо нижчий у порівнянні з минулорічним. Торік, за даними начальника Відділу економічного аналізу та прогнозу Департаменту агропромислового розвитку Черкаської ОДА Тетяни Шендрик, з кожного гектара збирали 43 центнера зернових. Ця врожайність виявилася рекордною.</w:t>
      </w:r>
    </w:p>
    <w:p w:rsidR="00EA3676" w:rsidRPr="00E71271" w:rsidRDefault="00EA3676" w:rsidP="00345914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 xml:space="preserve">Попередні очікування </w:t>
      </w:r>
      <w:r w:rsidR="009C5E12" w:rsidRPr="00E71271">
        <w:rPr>
          <w:rFonts w:ascii="Arial Narrow" w:hAnsi="Arial Narrow"/>
          <w:sz w:val="24"/>
          <w:szCs w:val="24"/>
          <w:lang w:val="uk-UA"/>
        </w:rPr>
        <w:t>цього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річ також були оптимістичними. </w:t>
      </w:r>
      <w:r w:rsidR="00A132AF" w:rsidRPr="00E71271">
        <w:rPr>
          <w:rFonts w:ascii="Arial Narrow" w:hAnsi="Arial Narrow"/>
          <w:sz w:val="24"/>
          <w:szCs w:val="24"/>
          <w:lang w:val="uk-UA"/>
        </w:rPr>
        <w:t xml:space="preserve">Прогнозувалося, що </w:t>
      </w:r>
      <w:r w:rsidR="009C5E12" w:rsidRPr="00E71271">
        <w:rPr>
          <w:rFonts w:ascii="Arial Narrow" w:hAnsi="Arial Narrow"/>
          <w:sz w:val="24"/>
          <w:szCs w:val="24"/>
          <w:lang w:val="uk-UA"/>
        </w:rPr>
        <w:t xml:space="preserve">минулі </w:t>
      </w:r>
      <w:r w:rsidR="00A132AF" w:rsidRPr="00E71271">
        <w:rPr>
          <w:rFonts w:ascii="Arial Narrow" w:hAnsi="Arial Narrow"/>
          <w:sz w:val="24"/>
          <w:szCs w:val="24"/>
          <w:lang w:val="uk-UA"/>
        </w:rPr>
        <w:t>показники будуть перевершені. Однак вкотре підвела погода. Вона завадила нормально провести осінню та весняну посівні кампанії. Дає про себе знати вона й дотепер.</w:t>
      </w:r>
    </w:p>
    <w:p w:rsidR="00A132AF" w:rsidRPr="00E71271" w:rsidRDefault="00A132AF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«За свою практику я бачила, як вилягали посіви зернових культур, а цього року я побачила, як поліг навіть соняшник», - сказала Тетяна Шендрик.</w:t>
      </w:r>
    </w:p>
    <w:p w:rsidR="00A132AF" w:rsidRPr="00E71271" w:rsidRDefault="00A132AF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 xml:space="preserve">Її думку посилила статистика, яку під час круглого столу озвучив начальник Управління агрострахування </w:t>
      </w:r>
      <w:r w:rsidR="00455ADE" w:rsidRPr="00E71271">
        <w:rPr>
          <w:rFonts w:ascii="Arial Narrow" w:hAnsi="Arial Narrow"/>
          <w:sz w:val="24"/>
          <w:szCs w:val="24"/>
          <w:lang w:val="uk-UA"/>
        </w:rPr>
        <w:t xml:space="preserve">Української аграрно-страхової компанії (УАСК) 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 Микола Стецюк. Згідно з нею, </w:t>
      </w:r>
      <w:r w:rsidR="00240AAF" w:rsidRPr="00E71271">
        <w:rPr>
          <w:rFonts w:ascii="Arial Narrow" w:hAnsi="Arial Narrow"/>
          <w:sz w:val="24"/>
          <w:szCs w:val="24"/>
          <w:lang w:val="uk-UA"/>
        </w:rPr>
        <w:t>1953 року середня врожайність зернових на Черкащині склала 11,2 центнера, 1963 року – 15,9 центнера, 1964 року – 15,3 центнера, 1999 року – 23,7 центнера, 2000 року – 24,9 центнера, а 2003 року вона знову знизилася до рівня 11,9 центнера.</w:t>
      </w:r>
    </w:p>
    <w:p w:rsidR="00240AAF" w:rsidRPr="00E71271" w:rsidRDefault="00240AAF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Микола Стецюк підкреслив, що це дані неврожайних років. Нині ж середня врожайність зернових сягає 40 центнерів. Звичайно, якщо в сільськогосподарську роботу знову не втрутиться негода. Звідси висновок: аграрії повинні відповідальніше ставитися до свого бізнесу і його перспектив, а отже</w:t>
      </w:r>
      <w:r w:rsidR="00996707" w:rsidRPr="00E71271">
        <w:rPr>
          <w:rFonts w:ascii="Arial Narrow" w:hAnsi="Arial Narrow"/>
          <w:sz w:val="24"/>
          <w:szCs w:val="24"/>
          <w:lang w:val="uk-UA"/>
        </w:rPr>
        <w:t>,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 – страхуватися.</w:t>
      </w:r>
    </w:p>
    <w:p w:rsidR="0067078C" w:rsidRPr="00E71271" w:rsidRDefault="0067078C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Питання необхідності агрострахування в Україні фахівці порушують не перший рік. Але сьогодні, як ніколи, на порядок денний виходить необхідність запровадження системи сучасного агрострахування, яке максимально враховує інтереси всіх його учасників – держави, яка покликана дбати про продовольчу безпеку, страховиків та аграріїв.</w:t>
      </w:r>
      <w:r w:rsidR="00447900" w:rsidRPr="00E7127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9C580A" w:rsidRPr="00E71271" w:rsidRDefault="00447900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Така позиція була відображена в проекті Концепції розвитку системи страхування сільськогосподарської продукції в Україні. За активного сприяння фахівців Проекту Міжнародної фінансової корпорації (IFC, Група Світового банку) «Розвиток агрострахування в Україні» його було розроблено</w:t>
      </w:r>
      <w:r w:rsidR="003D41DA" w:rsidRPr="00E71271">
        <w:rPr>
          <w:rFonts w:ascii="Arial Narrow" w:hAnsi="Arial Narrow"/>
          <w:sz w:val="24"/>
          <w:szCs w:val="24"/>
          <w:lang w:val="uk-UA"/>
        </w:rPr>
        <w:t xml:space="preserve"> об’єднанням страховиків «Аграрний страховий пул».</w:t>
      </w:r>
      <w:r w:rsidR="009C580A" w:rsidRPr="00E7127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447900" w:rsidRPr="00E71271" w:rsidRDefault="009C580A" w:rsidP="009C580A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>Проект Концепції впродовж місяця активно обговорювався в 13 областях України. Робилося це для того, аби зусібіч вивчити громадську думку щодо агрострахування, тих проблемних питань, які його супроводжують, аби подолати негативи.</w:t>
      </w:r>
    </w:p>
    <w:p w:rsidR="009C580A" w:rsidRPr="00E71271" w:rsidRDefault="009C580A" w:rsidP="009C580A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 xml:space="preserve">Під час черкаського круглого столу Микола Стецюк наголосив на кількох таких проблемах. Зокрема, він сказав, що не варто розраховувати на надмірно високий рівень агрострахування в Україні на теперішньому етапі. Річ у тому, що близько 40% сільгоспугідь нині обробляються особистими селянськими господарствами, а вони через брак коштів і малоземельність не страхуються. </w:t>
      </w:r>
    </w:p>
    <w:p w:rsidR="00A132AF" w:rsidRPr="00E71271" w:rsidRDefault="00996707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Інше питання пов’язане</w:t>
      </w:r>
      <w:r w:rsidR="009C580A" w:rsidRPr="00E71271">
        <w:rPr>
          <w:rFonts w:ascii="Arial Narrow" w:hAnsi="Arial Narrow"/>
          <w:sz w:val="24"/>
          <w:szCs w:val="24"/>
          <w:lang w:val="uk-UA"/>
        </w:rPr>
        <w:t xml:space="preserve"> з перебуванням України у</w:t>
      </w:r>
      <w:r w:rsidR="00E94CA9" w:rsidRPr="00E71271">
        <w:rPr>
          <w:rFonts w:ascii="Arial Narrow" w:hAnsi="Arial Narrow"/>
          <w:sz w:val="24"/>
          <w:szCs w:val="24"/>
          <w:lang w:val="uk-UA"/>
        </w:rPr>
        <w:t xml:space="preserve"> Світовій організації торгівлі (СОТ). </w:t>
      </w:r>
      <w:r w:rsidR="009C580A" w:rsidRPr="00E71271">
        <w:rPr>
          <w:rFonts w:ascii="Arial Narrow" w:hAnsi="Arial Narrow"/>
          <w:sz w:val="24"/>
          <w:szCs w:val="24"/>
          <w:lang w:val="uk-UA"/>
        </w:rPr>
        <w:t xml:space="preserve">«Там є певні правила надання державної підтримки сільгоспвиробникам, - пояснив Микола Стецюк. – Раніше наша держава виділяла кошти для покриття збитків, яких аграрії зазнавали у зв’язку з настанням страхових випадків. </w:t>
      </w:r>
      <w:r w:rsidR="00E451F9" w:rsidRPr="00E71271">
        <w:rPr>
          <w:rFonts w:ascii="Arial Narrow" w:hAnsi="Arial Narrow"/>
          <w:sz w:val="24"/>
          <w:szCs w:val="24"/>
          <w:lang w:val="uk-UA"/>
        </w:rPr>
        <w:t>Сьогодні напряму цього вона робити не може.</w:t>
      </w:r>
      <w:r w:rsidR="009B0B54" w:rsidRPr="00E71271">
        <w:rPr>
          <w:rFonts w:ascii="Arial Narrow" w:hAnsi="Arial Narrow"/>
          <w:sz w:val="24"/>
          <w:szCs w:val="24"/>
          <w:lang w:val="uk-UA"/>
        </w:rPr>
        <w:t xml:space="preserve"> Вона може компенсувати частину страхових платежів».</w:t>
      </w:r>
      <w:r w:rsidR="00E94CA9" w:rsidRPr="00E71271">
        <w:rPr>
          <w:rFonts w:ascii="Arial Narrow" w:hAnsi="Arial Narrow"/>
          <w:sz w:val="24"/>
          <w:szCs w:val="24"/>
          <w:lang w:val="uk-UA"/>
        </w:rPr>
        <w:t xml:space="preserve"> Звідси висновок – наші зобов’язання у межах СОТ також підштовхують до активізації агрострахування.</w:t>
      </w:r>
    </w:p>
    <w:p w:rsidR="00AF2CFA" w:rsidRPr="00E71271" w:rsidRDefault="00AF2CFA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За словами Миколи Стецюка, в Україні активно запроваджується механізм кредитування незавершеного виробництва. Це коли позики надаються під майбутній врожай. Зазвичай їх беруть під час посівних кампаній. Здебільшого такі кре</w:t>
      </w:r>
      <w:r w:rsidR="00E94CA9" w:rsidRPr="00E71271">
        <w:rPr>
          <w:rFonts w:ascii="Arial Narrow" w:hAnsi="Arial Narrow"/>
          <w:sz w:val="24"/>
          <w:szCs w:val="24"/>
          <w:lang w:val="uk-UA"/>
        </w:rPr>
        <w:t>дити надають комерційні банки, а</w:t>
      </w:r>
      <w:r w:rsidRPr="00E71271">
        <w:rPr>
          <w:rFonts w:ascii="Arial Narrow" w:hAnsi="Arial Narrow"/>
          <w:sz w:val="24"/>
          <w:szCs w:val="24"/>
          <w:lang w:val="uk-UA"/>
        </w:rPr>
        <w:t>ле в обов’язковому порядку вони вимагають від сільгоспвиробників страхувати свої посіви.</w:t>
      </w:r>
    </w:p>
    <w:p w:rsidR="00B1326A" w:rsidRPr="00E71271" w:rsidRDefault="00AF2CFA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lastRenderedPageBreak/>
        <w:tab/>
        <w:t xml:space="preserve">У такий спосіб банки захищають власні фінансові інтереси. Але подібні схеми сьогодні пропонують й інші комерційні структури. Наприклад, компанія </w:t>
      </w:r>
      <w:r w:rsidR="0024014D" w:rsidRPr="00E71271">
        <w:rPr>
          <w:rFonts w:ascii="Arial Narrow" w:hAnsi="Arial Narrow"/>
          <w:sz w:val="24"/>
          <w:szCs w:val="24"/>
          <w:lang w:val="uk-UA"/>
        </w:rPr>
        <w:t>Syngenta</w:t>
      </w:r>
      <w:r w:rsidR="006F0EC5" w:rsidRPr="00E71271">
        <w:rPr>
          <w:rFonts w:ascii="Arial Narrow" w:hAnsi="Arial Narrow"/>
          <w:color w:val="FF0000"/>
          <w:sz w:val="24"/>
          <w:szCs w:val="24"/>
          <w:lang w:val="uk-UA"/>
        </w:rPr>
        <w:t xml:space="preserve"> </w:t>
      </w:r>
      <w:r w:rsidR="006F0EC5" w:rsidRPr="00E71271">
        <w:rPr>
          <w:rFonts w:ascii="Arial Narrow" w:hAnsi="Arial Narrow"/>
          <w:sz w:val="24"/>
          <w:szCs w:val="24"/>
          <w:lang w:val="uk-UA"/>
        </w:rPr>
        <w:t xml:space="preserve">у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 xml:space="preserve">співпраці </w:t>
      </w:r>
      <w:r w:rsidR="006F0EC5" w:rsidRPr="00E71271">
        <w:rPr>
          <w:rFonts w:ascii="Arial Narrow" w:hAnsi="Arial Narrow"/>
          <w:sz w:val="24"/>
          <w:szCs w:val="24"/>
          <w:lang w:val="uk-UA"/>
        </w:rPr>
        <w:t xml:space="preserve">з </w:t>
      </w:r>
      <w:r w:rsidR="00ED4A48" w:rsidRPr="00E71271">
        <w:rPr>
          <w:rFonts w:ascii="Arial Narrow" w:hAnsi="Arial Narrow"/>
          <w:sz w:val="24"/>
          <w:szCs w:val="24"/>
          <w:lang w:val="uk-UA"/>
        </w:rPr>
        <w:t>УАСК та при консультативній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 допомо</w:t>
      </w:r>
      <w:r w:rsidR="006F0EC5" w:rsidRPr="00E71271">
        <w:rPr>
          <w:rFonts w:ascii="Arial Narrow" w:hAnsi="Arial Narrow"/>
          <w:sz w:val="24"/>
          <w:szCs w:val="24"/>
          <w:lang w:val="uk-UA"/>
        </w:rPr>
        <w:t>зі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 Проекту IFC «Розвиток агрострахування в Україні» торік запровадила програму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 підтримки</w:t>
      </w:r>
      <w:r w:rsidRPr="00E71271">
        <w:rPr>
          <w:rFonts w:ascii="Arial Narrow" w:hAnsi="Arial Narrow"/>
          <w:sz w:val="24"/>
          <w:szCs w:val="24"/>
          <w:lang w:val="uk-UA"/>
        </w:rPr>
        <w:t xml:space="preserve"> </w:t>
      </w:r>
      <w:r w:rsidR="00D32067" w:rsidRPr="00E71271">
        <w:rPr>
          <w:rFonts w:ascii="Arial Narrow" w:hAnsi="Arial Narrow"/>
          <w:sz w:val="24"/>
          <w:szCs w:val="24"/>
          <w:lang w:val="uk-UA"/>
        </w:rPr>
        <w:t>українських аграріїв</w:t>
      </w:r>
      <w:r w:rsidR="00B1326A" w:rsidRPr="00E71271">
        <w:rPr>
          <w:rFonts w:ascii="Arial Narrow" w:hAnsi="Arial Narrow"/>
          <w:sz w:val="24"/>
          <w:szCs w:val="24"/>
          <w:lang w:val="uk-UA"/>
        </w:rPr>
        <w:t>. Вона передбачає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 </w:t>
      </w:r>
      <w:r w:rsidR="006F0EC5" w:rsidRPr="00E71271">
        <w:rPr>
          <w:rFonts w:ascii="Arial Narrow" w:hAnsi="Arial Narrow"/>
          <w:sz w:val="24"/>
          <w:szCs w:val="24"/>
          <w:lang w:val="uk-UA"/>
        </w:rPr>
        <w:t>страхування озимого ріпаку</w:t>
      </w:r>
      <w:r w:rsidR="00C72A81" w:rsidRPr="00E71271">
        <w:rPr>
          <w:rFonts w:ascii="Arial Narrow" w:hAnsi="Arial Narrow"/>
          <w:sz w:val="24"/>
          <w:szCs w:val="24"/>
          <w:lang w:val="uk-UA"/>
        </w:rPr>
        <w:t xml:space="preserve"> на особливих умовах. </w:t>
      </w:r>
    </w:p>
    <w:p w:rsidR="0024014D" w:rsidRPr="00E71271" w:rsidRDefault="00C72A81" w:rsidP="00B1326A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 xml:space="preserve">У відповідності до цієї програми,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>компанія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 Syngenta напряму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 xml:space="preserve">сплачує </w:t>
      </w:r>
      <w:r w:rsidR="001121E3" w:rsidRPr="00E71271">
        <w:rPr>
          <w:rFonts w:ascii="Arial Narrow" w:hAnsi="Arial Narrow"/>
          <w:sz w:val="24"/>
          <w:szCs w:val="24"/>
          <w:lang w:val="uk-UA"/>
        </w:rPr>
        <w:t>страхову премію УАСК, але робить це за умови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,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>як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що виробник використовує </w:t>
      </w:r>
      <w:r w:rsidR="001121E3" w:rsidRPr="00E71271">
        <w:rPr>
          <w:rFonts w:ascii="Arial Narrow" w:hAnsi="Arial Narrow"/>
          <w:sz w:val="24"/>
          <w:szCs w:val="24"/>
          <w:lang w:val="uk-UA"/>
        </w:rPr>
        <w:t xml:space="preserve">її 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насіння </w:t>
      </w:r>
      <w:r w:rsidR="006F0EC5" w:rsidRPr="00E71271">
        <w:rPr>
          <w:rFonts w:ascii="Arial Narrow" w:hAnsi="Arial Narrow"/>
          <w:sz w:val="24"/>
          <w:szCs w:val="24"/>
          <w:lang w:val="uk-UA"/>
        </w:rPr>
        <w:t>та з</w:t>
      </w:r>
      <w:r w:rsidR="00403F98" w:rsidRPr="00E71271">
        <w:rPr>
          <w:rFonts w:ascii="Arial Narrow" w:hAnsi="Arial Narrow"/>
          <w:sz w:val="24"/>
          <w:szCs w:val="24"/>
          <w:lang w:val="uk-UA"/>
        </w:rPr>
        <w:t>асоби захисту рослин</w:t>
      </w:r>
      <w:r w:rsidR="001121E3" w:rsidRPr="00E71271">
        <w:rPr>
          <w:rFonts w:ascii="Arial Narrow" w:hAnsi="Arial Narrow"/>
          <w:sz w:val="24"/>
          <w:szCs w:val="24"/>
          <w:lang w:val="uk-UA"/>
        </w:rPr>
        <w:t xml:space="preserve">, неухильно </w:t>
      </w:r>
      <w:r w:rsidR="00403F98" w:rsidRPr="00E71271">
        <w:rPr>
          <w:rFonts w:ascii="Arial Narrow" w:hAnsi="Arial Narrow"/>
          <w:sz w:val="24"/>
          <w:szCs w:val="24"/>
          <w:lang w:val="uk-UA"/>
        </w:rPr>
        <w:t>дотримується усіх технологій вирощування. При нас</w:t>
      </w:r>
      <w:r w:rsidR="00B1326A" w:rsidRPr="00E71271">
        <w:rPr>
          <w:rFonts w:ascii="Arial Narrow" w:hAnsi="Arial Narrow"/>
          <w:sz w:val="24"/>
          <w:szCs w:val="24"/>
          <w:lang w:val="uk-UA"/>
        </w:rPr>
        <w:t>танні страхового випадку аграрії отримують</w:t>
      </w:r>
      <w:r w:rsidR="00403F98" w:rsidRPr="00E71271">
        <w:rPr>
          <w:rFonts w:ascii="Arial Narrow" w:hAnsi="Arial Narrow"/>
          <w:sz w:val="24"/>
          <w:szCs w:val="24"/>
          <w:lang w:val="uk-UA"/>
        </w:rPr>
        <w:t xml:space="preserve"> відшкодування від УАСК</w:t>
      </w:r>
      <w:r w:rsidR="000905AF" w:rsidRPr="00E71271">
        <w:rPr>
          <w:rFonts w:ascii="Arial Narrow" w:hAnsi="Arial Narrow"/>
          <w:sz w:val="24"/>
          <w:szCs w:val="24"/>
          <w:lang w:val="uk-UA"/>
        </w:rPr>
        <w:t>.</w:t>
      </w:r>
      <w:r w:rsidR="009267F0" w:rsidRPr="00E7127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AF2CFA" w:rsidRPr="00E71271" w:rsidRDefault="009267F0" w:rsidP="0024014D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 xml:space="preserve">Подібну практику запровадила й держава.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 xml:space="preserve">Вона зацікавлена  у тому, щоб </w:t>
      </w:r>
      <w:r w:rsidR="001121E3" w:rsidRPr="00E71271">
        <w:rPr>
          <w:rFonts w:ascii="Arial Narrow" w:hAnsi="Arial Narrow"/>
          <w:sz w:val="24"/>
          <w:szCs w:val="24"/>
          <w:lang w:val="uk-UA"/>
        </w:rPr>
        <w:t xml:space="preserve">надана нею сільгоспвиробникам </w:t>
      </w:r>
      <w:r w:rsidR="00B1326A" w:rsidRPr="00E71271">
        <w:rPr>
          <w:rFonts w:ascii="Arial Narrow" w:hAnsi="Arial Narrow"/>
          <w:sz w:val="24"/>
          <w:szCs w:val="24"/>
          <w:lang w:val="uk-UA"/>
        </w:rPr>
        <w:t>фінансова допомога</w:t>
      </w:r>
      <w:r w:rsidR="001121E3" w:rsidRPr="00E71271">
        <w:rPr>
          <w:rFonts w:ascii="Arial Narrow" w:hAnsi="Arial Narrow"/>
          <w:sz w:val="24"/>
          <w:szCs w:val="24"/>
          <w:lang w:val="uk-UA"/>
        </w:rPr>
        <w:t xml:space="preserve"> теж страхувалася.</w:t>
      </w:r>
    </w:p>
    <w:p w:rsidR="00F20E71" w:rsidRPr="00E71271" w:rsidRDefault="00F20E71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Та, на переконання головного андеррайтера Агрострахового пулу Олександра Прищепи, важливо, щоб таке обов’язкове страхування підштовхнуло до розвитку й добровільного агрострахування. Тобто, щоб у країні сформувалася відповідна культура</w:t>
      </w:r>
      <w:r w:rsidR="009730D4" w:rsidRPr="00E71271">
        <w:rPr>
          <w:rFonts w:ascii="Arial Narrow" w:hAnsi="Arial Narrow"/>
          <w:sz w:val="24"/>
          <w:szCs w:val="24"/>
          <w:lang w:val="uk-UA"/>
        </w:rPr>
        <w:t>, щоб сільгоспвиробники ставилися до агрострахування як до невід’ємної частини свого бізнесу.</w:t>
      </w:r>
      <w:r w:rsidR="009D2D46" w:rsidRPr="00E7127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9D2D46" w:rsidRPr="00E71271" w:rsidRDefault="009D2D46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Цю думку підхопила й експерт IFC Тетяна Бривко, яка зауважила, що таким чином</w:t>
      </w:r>
      <w:r w:rsidR="00E71271">
        <w:rPr>
          <w:rFonts w:ascii="Arial Narrow" w:hAnsi="Arial Narrow"/>
          <w:sz w:val="24"/>
          <w:szCs w:val="24"/>
          <w:lang w:val="uk-UA"/>
        </w:rPr>
        <w:t xml:space="preserve"> </w:t>
      </w:r>
      <w:r w:rsidRPr="00E71271">
        <w:rPr>
          <w:rFonts w:ascii="Arial Narrow" w:hAnsi="Arial Narrow"/>
          <w:sz w:val="24"/>
          <w:szCs w:val="24"/>
          <w:lang w:val="uk-UA"/>
        </w:rPr>
        <w:t>сільгоспвиробники сприйматимуть добровільне страхування як обов’язкове. Не в сенсі примусу, а як прояв відповідального ставлення до своєї роботи.</w:t>
      </w:r>
    </w:p>
    <w:p w:rsidR="009D2D46" w:rsidRPr="00E71271" w:rsidRDefault="009D2D46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  <w:r w:rsidRPr="00E71271">
        <w:rPr>
          <w:rFonts w:ascii="Arial Narrow" w:hAnsi="Arial Narrow"/>
          <w:sz w:val="24"/>
          <w:szCs w:val="24"/>
          <w:lang w:val="uk-UA"/>
        </w:rPr>
        <w:tab/>
        <w:t>Розробники проекту Концепції  відзначили, що його обговорення в українських регіонах проходило активно, що засвідчує неабиякий інтерес до цього доку</w:t>
      </w:r>
      <w:r w:rsidR="00F30AE3" w:rsidRPr="00E71271">
        <w:rPr>
          <w:rFonts w:ascii="Arial Narrow" w:hAnsi="Arial Narrow"/>
          <w:sz w:val="24"/>
          <w:szCs w:val="24"/>
          <w:lang w:val="uk-UA"/>
        </w:rPr>
        <w:t>менту. Було напрацьовано чимало пропозицій та доповнень, спрямованих на його вдосконалення.</w:t>
      </w:r>
      <w:r w:rsidR="00A348AF" w:rsidRPr="00E71271">
        <w:rPr>
          <w:rFonts w:ascii="Arial Narrow" w:hAnsi="Arial Narrow"/>
          <w:sz w:val="24"/>
          <w:szCs w:val="24"/>
          <w:lang w:val="uk-UA"/>
        </w:rPr>
        <w:t xml:space="preserve"> Всі вони будуть найближчим часом передані до спеціальної робочої групи, яка нещодавно була створена при Міністерстві аграрної політики та продовольства. Її мета – опрацювати та узагальнити ці пропозиції з тим, щоб остаточний варіант агрострахової Концепції максимально задовольняв інтереси дер</w:t>
      </w:r>
      <w:bookmarkStart w:id="0" w:name="_GoBack"/>
      <w:bookmarkEnd w:id="0"/>
      <w:r w:rsidR="00A348AF" w:rsidRPr="00E71271">
        <w:rPr>
          <w:rFonts w:ascii="Arial Narrow" w:hAnsi="Arial Narrow"/>
          <w:sz w:val="24"/>
          <w:szCs w:val="24"/>
          <w:lang w:val="uk-UA"/>
        </w:rPr>
        <w:t>жави, страховиків та аграріїв. В подальшому він має бути переданий на затвердження до Кабінету Міністрів.</w:t>
      </w:r>
    </w:p>
    <w:p w:rsidR="000F0E0E" w:rsidRPr="00E71271" w:rsidRDefault="000F0E0E" w:rsidP="00EA3676">
      <w:pPr>
        <w:spacing w:after="0" w:line="240" w:lineRule="auto"/>
        <w:rPr>
          <w:rFonts w:ascii="Arial Narrow" w:hAnsi="Arial Narrow"/>
          <w:sz w:val="24"/>
          <w:szCs w:val="24"/>
          <w:lang w:val="uk-UA"/>
        </w:rPr>
      </w:pPr>
    </w:p>
    <w:p w:rsidR="000F0E0E" w:rsidRPr="00E71271" w:rsidRDefault="000F0E0E" w:rsidP="000F0E0E">
      <w:pPr>
        <w:spacing w:after="0" w:line="240" w:lineRule="auto"/>
        <w:ind w:left="709"/>
        <w:rPr>
          <w:rFonts w:ascii="Arial Narrow" w:hAnsi="Arial Narrow"/>
          <w:b/>
          <w:sz w:val="24"/>
          <w:szCs w:val="24"/>
          <w:lang w:val="uk-UA"/>
        </w:rPr>
      </w:pPr>
      <w:r w:rsidRPr="00E71271">
        <w:rPr>
          <w:rFonts w:ascii="Arial Narrow" w:hAnsi="Arial Narrow"/>
          <w:b/>
          <w:sz w:val="24"/>
          <w:szCs w:val="24"/>
          <w:lang w:val="uk-UA"/>
        </w:rPr>
        <w:t>Степан ГОНЧАРЕНКО,</w:t>
      </w:r>
    </w:p>
    <w:p w:rsidR="000F0E0E" w:rsidRPr="00E71271" w:rsidRDefault="000F0E0E" w:rsidP="000F0E0E">
      <w:pPr>
        <w:spacing w:after="0" w:line="240" w:lineRule="auto"/>
        <w:ind w:left="709"/>
        <w:rPr>
          <w:rFonts w:ascii="Arial Narrow" w:hAnsi="Arial Narrow"/>
          <w:b/>
          <w:sz w:val="24"/>
          <w:szCs w:val="24"/>
          <w:lang w:val="uk-UA"/>
        </w:rPr>
      </w:pPr>
      <w:r w:rsidRPr="00E71271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0F0E0E" w:rsidRPr="00E71271" w:rsidSect="0060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A3676"/>
    <w:rsid w:val="000905AF"/>
    <w:rsid w:val="000F0E0E"/>
    <w:rsid w:val="001121E3"/>
    <w:rsid w:val="001A42C6"/>
    <w:rsid w:val="001F4446"/>
    <w:rsid w:val="0024014D"/>
    <w:rsid w:val="00240AAF"/>
    <w:rsid w:val="00345914"/>
    <w:rsid w:val="003A30BE"/>
    <w:rsid w:val="003A4E02"/>
    <w:rsid w:val="003D41DA"/>
    <w:rsid w:val="00403F98"/>
    <w:rsid w:val="00447900"/>
    <w:rsid w:val="00454F0A"/>
    <w:rsid w:val="00455ADE"/>
    <w:rsid w:val="00602AF2"/>
    <w:rsid w:val="0067078C"/>
    <w:rsid w:val="00683242"/>
    <w:rsid w:val="00693373"/>
    <w:rsid w:val="006F0EC5"/>
    <w:rsid w:val="00727B74"/>
    <w:rsid w:val="009127D7"/>
    <w:rsid w:val="009153EB"/>
    <w:rsid w:val="009267F0"/>
    <w:rsid w:val="009730D4"/>
    <w:rsid w:val="00996707"/>
    <w:rsid w:val="009B0B54"/>
    <w:rsid w:val="009C580A"/>
    <w:rsid w:val="009C5E12"/>
    <w:rsid w:val="009D2D46"/>
    <w:rsid w:val="00A132AF"/>
    <w:rsid w:val="00A348AF"/>
    <w:rsid w:val="00A9674A"/>
    <w:rsid w:val="00AF2CFA"/>
    <w:rsid w:val="00B1326A"/>
    <w:rsid w:val="00BF4330"/>
    <w:rsid w:val="00C72A81"/>
    <w:rsid w:val="00CD2C18"/>
    <w:rsid w:val="00D32067"/>
    <w:rsid w:val="00E043F8"/>
    <w:rsid w:val="00E451F9"/>
    <w:rsid w:val="00E71271"/>
    <w:rsid w:val="00E94CA9"/>
    <w:rsid w:val="00EA3676"/>
    <w:rsid w:val="00ED4A48"/>
    <w:rsid w:val="00F11F7A"/>
    <w:rsid w:val="00F20E71"/>
    <w:rsid w:val="00F3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3F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03F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3F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03F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03F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3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2F71D-28CA-4BBA-BB59-C8E1AB46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Gubin</cp:lastModifiedBy>
  <cp:revision>15</cp:revision>
  <dcterms:created xsi:type="dcterms:W3CDTF">2014-07-15T07:49:00Z</dcterms:created>
  <dcterms:modified xsi:type="dcterms:W3CDTF">2014-07-21T08:27:00Z</dcterms:modified>
</cp:coreProperties>
</file>